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6B" w:rsidRDefault="003E206B">
      <w:pPr>
        <w:wordWrap w:val="0"/>
        <w:rPr>
          <w:rFonts w:ascii="Times New Roman" w:hAnsi="Times New Roman" w:cs="Times New Roman"/>
          <w:sz w:val="20"/>
          <w:szCs w:val="20"/>
        </w:rPr>
      </w:pPr>
      <w:bookmarkStart w:id="0" w:name="OLE_LINK1"/>
      <w:bookmarkStart w:id="1" w:name="OLE_LINK2"/>
    </w:p>
    <w:p w:rsidR="003E206B" w:rsidRDefault="003E206B">
      <w:pPr>
        <w:spacing w:line="360" w:lineRule="auto"/>
        <w:jc w:val="center"/>
        <w:rPr>
          <w:rFonts w:ascii="Times New Roman" w:eastAsia="宋体" w:hAnsi="Times New Roman" w:cs="Times New Roman"/>
          <w:bCs/>
          <w:sz w:val="22"/>
        </w:rPr>
      </w:pPr>
    </w:p>
    <w:p w:rsidR="003E206B" w:rsidRDefault="004A0034">
      <w:pPr>
        <w:wordWrap w:val="0"/>
        <w:rPr>
          <w:rFonts w:ascii="Times New Roman" w:eastAsia="宋体" w:hAnsi="Times New Roman" w:cs="Times New Roman"/>
          <w:bCs/>
          <w:sz w:val="22"/>
        </w:rPr>
      </w:pPr>
      <w:r>
        <w:rPr>
          <w:rFonts w:ascii="Times New Roman" w:eastAsia="宋体" w:hAnsi="Times New Roman" w:cs="Times New Roman"/>
          <w:bCs/>
          <w:noProof/>
          <w:sz w:val="22"/>
        </w:rPr>
        <w:drawing>
          <wp:inline distT="0" distB="0" distL="0" distR="0" wp14:anchorId="56B2500E" wp14:editId="11B60E9E">
            <wp:extent cx="5822315" cy="570166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2156" cy="570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206B" w:rsidRDefault="003E206B">
      <w:pPr>
        <w:jc w:val="center"/>
        <w:rPr>
          <w:rFonts w:ascii="Times New Roman" w:eastAsia="宋体" w:hAnsi="Times New Roman" w:cs="Times New Roman"/>
          <w:bCs/>
          <w:szCs w:val="21"/>
        </w:rPr>
      </w:pPr>
    </w:p>
    <w:p w:rsidR="003E206B" w:rsidRDefault="004A0034">
      <w:pPr>
        <w:rPr>
          <w:rFonts w:ascii="Times New Roman" w:eastAsia="宋体" w:hAnsi="Times New Roman" w:cs="Times New Roman"/>
          <w:bCs/>
          <w:sz w:val="22"/>
        </w:rPr>
      </w:pPr>
      <w:r>
        <w:rPr>
          <w:rFonts w:ascii="Times New Roman" w:eastAsia="宋体" w:hAnsi="Times New Roman" w:cs="Times New Roman"/>
          <w:b/>
          <w:bCs/>
          <w:sz w:val="22"/>
        </w:rPr>
        <w:t>Fig</w:t>
      </w:r>
      <w:r>
        <w:rPr>
          <w:rFonts w:ascii="Times New Roman" w:eastAsia="宋体" w:hAnsi="Times New Roman" w:cs="Times New Roman" w:hint="eastAsia"/>
          <w:b/>
          <w:bCs/>
          <w:sz w:val="22"/>
        </w:rPr>
        <w:t xml:space="preserve">ure </w:t>
      </w:r>
      <w:r>
        <w:rPr>
          <w:rFonts w:ascii="Times New Roman" w:eastAsia="宋体" w:hAnsi="Times New Roman" w:cs="Times New Roman"/>
          <w:b/>
          <w:bCs/>
          <w:sz w:val="22"/>
        </w:rPr>
        <w:t>S5</w:t>
      </w:r>
      <w:r>
        <w:rPr>
          <w:rFonts w:ascii="Times New Roman" w:eastAsia="宋体" w:hAnsi="Times New Roman" w:cs="Times New Roman" w:hint="eastAsia"/>
          <w:b/>
          <w:bCs/>
          <w:sz w:val="22"/>
        </w:rPr>
        <w:t xml:space="preserve">: </w:t>
      </w:r>
      <w:r>
        <w:rPr>
          <w:rFonts w:ascii="Times New Roman" w:eastAsia="宋体" w:hAnsi="Times New Roman" w:cs="Times New Roman"/>
          <w:bCs/>
          <w:sz w:val="22"/>
        </w:rPr>
        <w:t xml:space="preserve">Heat-map of 100 typical differentially expressed genes. </w:t>
      </w:r>
    </w:p>
    <w:p w:rsidR="003E206B" w:rsidRDefault="004A0034">
      <w:pPr>
        <w:wordWrap w:val="0"/>
        <w:jc w:val="center"/>
        <w:rPr>
          <w:rFonts w:ascii="Times New Roman" w:eastAsia="宋体" w:hAnsi="Times New Roman" w:cs="Times New Roman"/>
          <w:bCs/>
          <w:sz w:val="20"/>
          <w:szCs w:val="20"/>
        </w:rPr>
      </w:pPr>
      <w:proofErr w:type="spellStart"/>
      <w:r>
        <w:rPr>
          <w:rFonts w:ascii="Times New Roman" w:eastAsia="宋体" w:hAnsi="Times New Roman" w:cs="Times New Roman"/>
          <w:kern w:val="0"/>
          <w:sz w:val="22"/>
        </w:rPr>
        <w:t>Dro_control</w:t>
      </w:r>
      <w:proofErr w:type="spellEnd"/>
      <w:r>
        <w:rPr>
          <w:rFonts w:ascii="Times New Roman" w:eastAsia="宋体" w:hAnsi="Times New Roman" w:cs="Times New Roman"/>
          <w:kern w:val="0"/>
          <w:sz w:val="22"/>
        </w:rPr>
        <w:t xml:space="preserve"> 1–3, drought control treatment ; Drought 1–3, drought treatment samples; </w:t>
      </w:r>
      <w:proofErr w:type="spellStart"/>
      <w:r>
        <w:rPr>
          <w:rFonts w:ascii="Times New Roman" w:eastAsia="宋体" w:hAnsi="Times New Roman" w:cs="Times New Roman"/>
          <w:kern w:val="0"/>
          <w:sz w:val="22"/>
        </w:rPr>
        <w:t>Re_control</w:t>
      </w:r>
      <w:proofErr w:type="spellEnd"/>
      <w:r>
        <w:rPr>
          <w:rFonts w:ascii="Times New Roman" w:eastAsia="宋体" w:hAnsi="Times New Roman" w:cs="Times New Roman"/>
          <w:kern w:val="0"/>
          <w:sz w:val="22"/>
        </w:rPr>
        <w:t xml:space="preserve"> 1–3, rehydration control treatment ; </w:t>
      </w:r>
      <w:proofErr w:type="spellStart"/>
      <w:r>
        <w:rPr>
          <w:rFonts w:ascii="Times New Roman" w:eastAsia="宋体" w:hAnsi="Times New Roman" w:cs="Times New Roman"/>
          <w:kern w:val="0"/>
          <w:sz w:val="22"/>
        </w:rPr>
        <w:t>Re_water</w:t>
      </w:r>
      <w:proofErr w:type="spellEnd"/>
      <w:r>
        <w:rPr>
          <w:rFonts w:ascii="Times New Roman" w:eastAsia="宋体" w:hAnsi="Times New Roman" w:cs="Times New Roman"/>
          <w:kern w:val="0"/>
          <w:sz w:val="22"/>
        </w:rPr>
        <w:t xml:space="preserve"> 1–3, rehydration treatment samples. The red (Positive) and blue (Negative) colors indicate up- and down-regulated </w:t>
      </w:r>
      <w:r>
        <w:rPr>
          <w:rFonts w:ascii="Times New Roman" w:eastAsia="宋体" w:hAnsi="Times New Roman" w:cs="Times New Roman"/>
          <w:kern w:val="0"/>
          <w:sz w:val="22"/>
        </w:rPr>
        <w:t>genes, respectively.</w:t>
      </w:r>
    </w:p>
    <w:p w:rsidR="003E206B" w:rsidRDefault="003E206B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  <w:bookmarkStart w:id="2" w:name="_GoBack"/>
      <w:bookmarkEnd w:id="0"/>
      <w:bookmarkEnd w:id="1"/>
      <w:bookmarkEnd w:id="2"/>
    </w:p>
    <w:sectPr w:rsidR="003E206B" w:rsidSect="004F370A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34" w:rsidRDefault="004A0034">
      <w:pPr>
        <w:spacing w:line="240" w:lineRule="auto"/>
      </w:pPr>
      <w:r>
        <w:separator/>
      </w:r>
    </w:p>
  </w:endnote>
  <w:endnote w:type="continuationSeparator" w:id="0">
    <w:p w:rsidR="004A0034" w:rsidRDefault="004A00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34" w:rsidRDefault="004A0034">
      <w:pPr>
        <w:spacing w:after="0" w:line="240" w:lineRule="auto"/>
      </w:pPr>
      <w:r>
        <w:separator/>
      </w:r>
    </w:p>
  </w:footnote>
  <w:footnote w:type="continuationSeparator" w:id="0">
    <w:p w:rsidR="004A0034" w:rsidRDefault="004A00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80463"/>
    <w:rsid w:val="00081EDF"/>
    <w:rsid w:val="0009142F"/>
    <w:rsid w:val="000B282D"/>
    <w:rsid w:val="000B62A2"/>
    <w:rsid w:val="000C23E1"/>
    <w:rsid w:val="000E625E"/>
    <w:rsid w:val="000E68BC"/>
    <w:rsid w:val="000F5564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6848"/>
    <w:rsid w:val="0037116A"/>
    <w:rsid w:val="00386E23"/>
    <w:rsid w:val="003939B7"/>
    <w:rsid w:val="003A1AC3"/>
    <w:rsid w:val="003A2E69"/>
    <w:rsid w:val="003B1DEE"/>
    <w:rsid w:val="003B5684"/>
    <w:rsid w:val="003E206B"/>
    <w:rsid w:val="003E403C"/>
    <w:rsid w:val="003E794C"/>
    <w:rsid w:val="003F0EC8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A0034"/>
    <w:rsid w:val="004B70D4"/>
    <w:rsid w:val="004C4E84"/>
    <w:rsid w:val="004C78AB"/>
    <w:rsid w:val="004D7240"/>
    <w:rsid w:val="004E3BDE"/>
    <w:rsid w:val="004F370A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449DE"/>
    <w:rsid w:val="00853DBA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920BE"/>
    <w:rsid w:val="009A7297"/>
    <w:rsid w:val="009B51BB"/>
    <w:rsid w:val="009D0A1C"/>
    <w:rsid w:val="00A014A4"/>
    <w:rsid w:val="00A06BC9"/>
    <w:rsid w:val="00A07403"/>
    <w:rsid w:val="00A10E53"/>
    <w:rsid w:val="00A135B2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B504C"/>
    <w:rsid w:val="00AC0B45"/>
    <w:rsid w:val="00AD1A06"/>
    <w:rsid w:val="00AD7DB4"/>
    <w:rsid w:val="00AF12DE"/>
    <w:rsid w:val="00AF33F3"/>
    <w:rsid w:val="00B0132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299</Characters>
  <Application>Microsoft Office Word</Application>
  <DocSecurity>0</DocSecurity>
  <Lines>2</Lines>
  <Paragraphs>1</Paragraphs>
  <ScaleCrop>false</ScaleCrop>
  <Company>HP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4</cp:revision>
  <dcterms:created xsi:type="dcterms:W3CDTF">2021-07-27T19:24:00Z</dcterms:created>
  <dcterms:modified xsi:type="dcterms:W3CDTF">2021-08-19T10:16:00Z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